
<file path=[Content_Types].xml><?xml version="1.0" encoding="utf-8"?>
<Types xmlns="http://schemas.openxmlformats.org/package/2006/content-types">
  <Default Extension="json" ContentType="application/vnd.baytech.electronic-signing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electronic-signing-metadata" Target="baytech/electronic-signing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49CD6" w14:textId="77777777" w:rsidR="00B033DA" w:rsidRPr="000E64DF" w:rsidRDefault="00985B4E" w:rsidP="000341E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E64DF">
        <w:rPr>
          <w:rFonts w:ascii="Arial" w:hAnsi="Arial" w:cs="Arial"/>
          <w:bCs/>
          <w:spacing w:val="-3"/>
          <w:sz w:val="22"/>
          <w:szCs w:val="22"/>
        </w:rPr>
        <w:t>On 27 November 2019, the Federal Court of Australia made a native title consent determination recognising the Quandamooka Peoples</w:t>
      </w:r>
      <w:r w:rsidR="0032355D">
        <w:rPr>
          <w:rFonts w:ascii="Arial" w:hAnsi="Arial" w:cs="Arial"/>
          <w:bCs/>
          <w:spacing w:val="-3"/>
          <w:sz w:val="22"/>
          <w:szCs w:val="22"/>
        </w:rPr>
        <w:t>’</w:t>
      </w:r>
      <w:r w:rsidRPr="000E64DF">
        <w:rPr>
          <w:rFonts w:ascii="Arial" w:hAnsi="Arial" w:cs="Arial"/>
          <w:bCs/>
          <w:spacing w:val="-3"/>
          <w:sz w:val="22"/>
          <w:szCs w:val="22"/>
        </w:rPr>
        <w:t xml:space="preserve"> native title rights on Moreton Island (Mulgumpin). As part of the consent determination process, the State</w:t>
      </w:r>
      <w:r w:rsidR="0032355D">
        <w:rPr>
          <w:rFonts w:ascii="Arial" w:hAnsi="Arial" w:cs="Arial"/>
          <w:bCs/>
          <w:spacing w:val="-3"/>
          <w:sz w:val="22"/>
          <w:szCs w:val="22"/>
        </w:rPr>
        <w:t xml:space="preserve"> of Queensland</w:t>
      </w:r>
      <w:r w:rsidRPr="000E64DF">
        <w:rPr>
          <w:rFonts w:ascii="Arial" w:hAnsi="Arial" w:cs="Arial"/>
          <w:bCs/>
          <w:spacing w:val="-3"/>
          <w:sz w:val="22"/>
          <w:szCs w:val="22"/>
        </w:rPr>
        <w:t xml:space="preserve"> and the Quandamooka Yoolooburrabee Aboriginal Corporation (QYAC), the representatives of the Quandamooka People,</w:t>
      </w:r>
      <w:r w:rsidR="000E64DF" w:rsidRPr="000E64D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E64DF">
        <w:rPr>
          <w:rFonts w:ascii="Arial" w:hAnsi="Arial" w:cs="Arial"/>
          <w:bCs/>
          <w:spacing w:val="-3"/>
          <w:sz w:val="22"/>
          <w:szCs w:val="22"/>
        </w:rPr>
        <w:t xml:space="preserve">agreed </w:t>
      </w:r>
      <w:r w:rsidRPr="000E64DF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="000E64DF">
        <w:rPr>
          <w:rFonts w:ascii="Arial" w:hAnsi="Arial" w:cs="Arial"/>
          <w:bCs/>
          <w:spacing w:val="-3"/>
          <w:sz w:val="22"/>
          <w:szCs w:val="22"/>
        </w:rPr>
        <w:t xml:space="preserve">work towards </w:t>
      </w:r>
      <w:r w:rsidRPr="000E64DF">
        <w:rPr>
          <w:rFonts w:ascii="Arial" w:hAnsi="Arial" w:cs="Arial"/>
          <w:bCs/>
          <w:spacing w:val="-3"/>
          <w:sz w:val="22"/>
          <w:szCs w:val="22"/>
        </w:rPr>
        <w:t>the joint management of pr</w:t>
      </w:r>
      <w:r w:rsidR="00597B9D">
        <w:rPr>
          <w:rFonts w:ascii="Arial" w:hAnsi="Arial" w:cs="Arial"/>
          <w:bCs/>
          <w:spacing w:val="-3"/>
          <w:sz w:val="22"/>
          <w:szCs w:val="22"/>
        </w:rPr>
        <w:t>otected areas on Moreton Island</w:t>
      </w:r>
      <w:r w:rsidRPr="000E64DF">
        <w:rPr>
          <w:rFonts w:ascii="Arial" w:hAnsi="Arial" w:cs="Arial"/>
          <w:bCs/>
          <w:spacing w:val="-3"/>
          <w:sz w:val="22"/>
          <w:szCs w:val="22"/>
        </w:rPr>
        <w:t xml:space="preserve">, similar to existing joint management arrangements </w:t>
      </w:r>
      <w:r w:rsidR="0032355D">
        <w:rPr>
          <w:rFonts w:ascii="Arial" w:hAnsi="Arial" w:cs="Arial"/>
          <w:bCs/>
          <w:spacing w:val="-3"/>
          <w:sz w:val="22"/>
          <w:szCs w:val="22"/>
        </w:rPr>
        <w:t xml:space="preserve">between the State and </w:t>
      </w:r>
      <w:r w:rsidRPr="000E64DF">
        <w:rPr>
          <w:rFonts w:ascii="Arial" w:hAnsi="Arial" w:cs="Arial"/>
          <w:bCs/>
          <w:spacing w:val="-3"/>
          <w:sz w:val="22"/>
          <w:szCs w:val="22"/>
        </w:rPr>
        <w:t>QYAC on Minjerribah (North Stradbroke Island).</w:t>
      </w:r>
      <w:r w:rsidR="00597B9D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56549CD7" w14:textId="77777777" w:rsidR="00B033DA" w:rsidRDefault="00985B4E" w:rsidP="00B033D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033DA">
        <w:rPr>
          <w:rFonts w:ascii="Arial" w:hAnsi="Arial" w:cs="Arial"/>
          <w:bCs/>
          <w:spacing w:val="-3"/>
          <w:sz w:val="22"/>
          <w:szCs w:val="22"/>
        </w:rPr>
        <w:t>To</w:t>
      </w:r>
      <w:r w:rsidR="000E64DF">
        <w:rPr>
          <w:rFonts w:ascii="Arial" w:hAnsi="Arial" w:cs="Arial"/>
          <w:bCs/>
          <w:spacing w:val="-3"/>
          <w:sz w:val="22"/>
          <w:szCs w:val="22"/>
        </w:rPr>
        <w:t xml:space="preserve"> achieve</w:t>
      </w:r>
      <w:r w:rsidRPr="00B033DA">
        <w:rPr>
          <w:rFonts w:ascii="Arial" w:hAnsi="Arial" w:cs="Arial"/>
          <w:bCs/>
          <w:spacing w:val="-3"/>
          <w:sz w:val="22"/>
          <w:szCs w:val="22"/>
        </w:rPr>
        <w:t xml:space="preserve"> th</w:t>
      </w:r>
      <w:r>
        <w:rPr>
          <w:rFonts w:ascii="Arial" w:hAnsi="Arial" w:cs="Arial"/>
          <w:bCs/>
          <w:spacing w:val="-3"/>
          <w:sz w:val="22"/>
          <w:szCs w:val="22"/>
        </w:rPr>
        <w:t>is outcome</w:t>
      </w:r>
      <w:r w:rsidRPr="00B033DA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0E64DF">
        <w:rPr>
          <w:rFonts w:ascii="Arial" w:hAnsi="Arial" w:cs="Arial"/>
          <w:bCs/>
          <w:spacing w:val="-3"/>
          <w:sz w:val="22"/>
          <w:szCs w:val="22"/>
        </w:rPr>
        <w:t>amendments are required to</w:t>
      </w:r>
      <w:r w:rsidRPr="00B033DA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Pr="00B033DA">
        <w:rPr>
          <w:rFonts w:ascii="Arial" w:hAnsi="Arial" w:cs="Arial"/>
          <w:bCs/>
          <w:i/>
          <w:spacing w:val="-3"/>
          <w:sz w:val="22"/>
          <w:szCs w:val="22"/>
        </w:rPr>
        <w:t>Aboriginal Land Act 1991</w:t>
      </w:r>
      <w:r w:rsidRPr="00B033DA">
        <w:rPr>
          <w:rFonts w:ascii="Arial" w:hAnsi="Arial" w:cs="Arial"/>
          <w:bCs/>
          <w:spacing w:val="-3"/>
          <w:sz w:val="22"/>
          <w:szCs w:val="22"/>
        </w:rPr>
        <w:t xml:space="preserve"> (ALA); </w:t>
      </w:r>
      <w:r w:rsidR="0032355D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B033DA">
        <w:rPr>
          <w:rFonts w:ascii="Arial" w:hAnsi="Arial" w:cs="Arial"/>
          <w:bCs/>
          <w:i/>
          <w:spacing w:val="-3"/>
          <w:sz w:val="22"/>
          <w:szCs w:val="22"/>
        </w:rPr>
        <w:t xml:space="preserve">Nature Conservation Act 1992 </w:t>
      </w:r>
      <w:r w:rsidRPr="00B033DA">
        <w:rPr>
          <w:rFonts w:ascii="Arial" w:hAnsi="Arial" w:cs="Arial"/>
          <w:bCs/>
          <w:spacing w:val="-3"/>
          <w:sz w:val="22"/>
          <w:szCs w:val="22"/>
        </w:rPr>
        <w:t xml:space="preserve">(NCA) and the </w:t>
      </w:r>
      <w:r w:rsidRPr="00B033DA">
        <w:rPr>
          <w:rFonts w:ascii="Arial" w:hAnsi="Arial" w:cs="Arial"/>
          <w:bCs/>
          <w:i/>
          <w:spacing w:val="-3"/>
          <w:sz w:val="22"/>
          <w:szCs w:val="22"/>
        </w:rPr>
        <w:t>Recreation Areas Management Act 2006</w:t>
      </w:r>
      <w:r w:rsidRPr="00B033DA">
        <w:rPr>
          <w:rFonts w:ascii="Arial" w:hAnsi="Arial" w:cs="Arial"/>
          <w:bCs/>
          <w:spacing w:val="-3"/>
          <w:sz w:val="22"/>
          <w:szCs w:val="22"/>
        </w:rPr>
        <w:t xml:space="preserve"> (RAMA) to: </w:t>
      </w:r>
    </w:p>
    <w:p w14:paraId="56549CD8" w14:textId="77777777" w:rsidR="00B033DA" w:rsidRPr="00B033DA" w:rsidRDefault="00985B4E" w:rsidP="00C26457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033DA">
        <w:rPr>
          <w:rFonts w:ascii="Arial" w:hAnsi="Arial" w:cs="Arial"/>
          <w:bCs/>
          <w:spacing w:val="-3"/>
          <w:sz w:val="22"/>
          <w:szCs w:val="22"/>
        </w:rPr>
        <w:t xml:space="preserve">give prescribed protected areas on Moreton Island the status of transferable land </w:t>
      </w:r>
      <w:r w:rsidR="0032355D">
        <w:rPr>
          <w:rFonts w:ascii="Arial" w:hAnsi="Arial" w:cs="Arial"/>
          <w:bCs/>
          <w:spacing w:val="-3"/>
          <w:sz w:val="22"/>
          <w:szCs w:val="22"/>
        </w:rPr>
        <w:t xml:space="preserve">under the ALA </w:t>
      </w:r>
      <w:r w:rsidRPr="00B033DA">
        <w:rPr>
          <w:rFonts w:ascii="Arial" w:hAnsi="Arial" w:cs="Arial"/>
          <w:bCs/>
          <w:spacing w:val="-3"/>
          <w:sz w:val="22"/>
          <w:szCs w:val="22"/>
        </w:rPr>
        <w:t xml:space="preserve">so they </w:t>
      </w:r>
      <w:r w:rsidR="0032355D">
        <w:rPr>
          <w:rFonts w:ascii="Arial" w:hAnsi="Arial" w:cs="Arial"/>
          <w:bCs/>
          <w:spacing w:val="-3"/>
          <w:sz w:val="22"/>
          <w:szCs w:val="22"/>
        </w:rPr>
        <w:t>may</w:t>
      </w:r>
      <w:r w:rsidRPr="00B033DA">
        <w:rPr>
          <w:rFonts w:ascii="Arial" w:hAnsi="Arial" w:cs="Arial"/>
          <w:bCs/>
          <w:spacing w:val="-3"/>
          <w:sz w:val="22"/>
          <w:szCs w:val="22"/>
        </w:rPr>
        <w:t xml:space="preserve"> be granted</w:t>
      </w:r>
      <w:r w:rsidR="0085201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B033DA">
        <w:rPr>
          <w:rFonts w:ascii="Arial" w:hAnsi="Arial" w:cs="Arial"/>
          <w:bCs/>
          <w:spacing w:val="-3"/>
          <w:sz w:val="22"/>
          <w:szCs w:val="22"/>
        </w:rPr>
        <w:t>as Aboriginal land;</w:t>
      </w:r>
    </w:p>
    <w:p w14:paraId="56549CD9" w14:textId="77777777" w:rsidR="00B033DA" w:rsidRPr="00B033DA" w:rsidRDefault="00985B4E" w:rsidP="00C26457">
      <w:pPr>
        <w:pStyle w:val="ListParagraph"/>
        <w:numPr>
          <w:ilvl w:val="0"/>
          <w:numId w:val="5"/>
        </w:numPr>
        <w:spacing w:before="12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97B9D">
        <w:rPr>
          <w:rFonts w:ascii="Arial" w:hAnsi="Arial" w:cs="Arial"/>
          <w:bCs/>
          <w:spacing w:val="-3"/>
          <w:sz w:val="22"/>
          <w:szCs w:val="22"/>
        </w:rPr>
        <w:t>provide that the I</w:t>
      </w:r>
      <w:r>
        <w:rPr>
          <w:rFonts w:ascii="Arial" w:hAnsi="Arial" w:cs="Arial"/>
          <w:bCs/>
          <w:spacing w:val="-3"/>
          <w:sz w:val="22"/>
          <w:szCs w:val="22"/>
        </w:rPr>
        <w:t xml:space="preserve">ndigenous </w:t>
      </w:r>
      <w:r w:rsidRPr="00597B9D">
        <w:rPr>
          <w:rFonts w:ascii="Arial" w:hAnsi="Arial" w:cs="Arial"/>
          <w:bCs/>
          <w:spacing w:val="-3"/>
          <w:sz w:val="22"/>
          <w:szCs w:val="22"/>
        </w:rPr>
        <w:t>M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anagement </w:t>
      </w:r>
      <w:r w:rsidRPr="00597B9D">
        <w:rPr>
          <w:rFonts w:ascii="Arial" w:hAnsi="Arial" w:cs="Arial"/>
          <w:bCs/>
          <w:spacing w:val="-3"/>
          <w:sz w:val="22"/>
          <w:szCs w:val="22"/>
        </w:rPr>
        <w:t>A</w:t>
      </w:r>
      <w:r>
        <w:rPr>
          <w:rFonts w:ascii="Arial" w:hAnsi="Arial" w:cs="Arial"/>
          <w:bCs/>
          <w:spacing w:val="-3"/>
          <w:sz w:val="22"/>
          <w:szCs w:val="22"/>
        </w:rPr>
        <w:t>greement</w:t>
      </w:r>
      <w:r w:rsidR="0032355D">
        <w:rPr>
          <w:rFonts w:ascii="Arial" w:hAnsi="Arial" w:cs="Arial"/>
          <w:bCs/>
          <w:spacing w:val="-3"/>
          <w:sz w:val="22"/>
          <w:szCs w:val="22"/>
        </w:rPr>
        <w:t xml:space="preserve"> (IMA)</w:t>
      </w:r>
      <w:r w:rsidRPr="00597B9D">
        <w:rPr>
          <w:rFonts w:ascii="Arial" w:hAnsi="Arial" w:cs="Arial"/>
          <w:bCs/>
          <w:spacing w:val="-3"/>
          <w:sz w:val="22"/>
          <w:szCs w:val="22"/>
        </w:rPr>
        <w:t xml:space="preserve"> prepared for</w:t>
      </w:r>
      <w:r w:rsidR="0032355D">
        <w:rPr>
          <w:rFonts w:ascii="Arial" w:hAnsi="Arial" w:cs="Arial"/>
          <w:bCs/>
          <w:spacing w:val="-3"/>
          <w:sz w:val="22"/>
          <w:szCs w:val="22"/>
        </w:rPr>
        <w:t xml:space="preserve"> the joint management of</w:t>
      </w:r>
      <w:r w:rsidRPr="00597B9D">
        <w:rPr>
          <w:rFonts w:ascii="Arial" w:hAnsi="Arial" w:cs="Arial"/>
          <w:bCs/>
          <w:spacing w:val="-3"/>
          <w:sz w:val="22"/>
          <w:szCs w:val="22"/>
        </w:rPr>
        <w:t xml:space="preserve"> prescribed protected areas on Moreton Island is recognised under the ALA to facilitate the declaration of an Indigenous Joint Management Area </w:t>
      </w:r>
      <w:r>
        <w:rPr>
          <w:rFonts w:ascii="Arial" w:hAnsi="Arial" w:cs="Arial"/>
          <w:bCs/>
          <w:spacing w:val="-3"/>
          <w:sz w:val="22"/>
          <w:szCs w:val="22"/>
        </w:rPr>
        <w:t>(</w:t>
      </w:r>
      <w:r w:rsidRPr="00597B9D">
        <w:rPr>
          <w:rFonts w:ascii="Arial" w:hAnsi="Arial" w:cs="Arial"/>
          <w:bCs/>
          <w:spacing w:val="-3"/>
          <w:sz w:val="22"/>
          <w:szCs w:val="22"/>
        </w:rPr>
        <w:t>IJMA</w:t>
      </w:r>
      <w:r>
        <w:rPr>
          <w:rFonts w:ascii="Arial" w:hAnsi="Arial" w:cs="Arial"/>
          <w:bCs/>
          <w:spacing w:val="-3"/>
          <w:sz w:val="22"/>
          <w:szCs w:val="22"/>
        </w:rPr>
        <w:t>)</w:t>
      </w:r>
      <w:r w:rsidRPr="00597B9D">
        <w:rPr>
          <w:rFonts w:ascii="Arial" w:hAnsi="Arial" w:cs="Arial"/>
          <w:bCs/>
          <w:spacing w:val="-3"/>
          <w:sz w:val="22"/>
          <w:szCs w:val="22"/>
        </w:rPr>
        <w:t xml:space="preserve"> under the NCA</w:t>
      </w:r>
      <w:r w:rsidRPr="00B033DA">
        <w:rPr>
          <w:rFonts w:ascii="Arial" w:hAnsi="Arial" w:cs="Arial"/>
          <w:bCs/>
          <w:spacing w:val="-3"/>
          <w:sz w:val="22"/>
          <w:szCs w:val="22"/>
        </w:rPr>
        <w:t xml:space="preserve">; </w:t>
      </w:r>
    </w:p>
    <w:p w14:paraId="56549CDA" w14:textId="77777777" w:rsidR="00B033DA" w:rsidRPr="00B033DA" w:rsidRDefault="00985B4E" w:rsidP="00C26457">
      <w:pPr>
        <w:pStyle w:val="ListParagraph"/>
        <w:numPr>
          <w:ilvl w:val="0"/>
          <w:numId w:val="5"/>
        </w:numPr>
        <w:spacing w:before="12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97B9D">
        <w:rPr>
          <w:rFonts w:ascii="Arial" w:hAnsi="Arial" w:cs="Arial"/>
          <w:bCs/>
          <w:spacing w:val="-3"/>
          <w:sz w:val="22"/>
          <w:szCs w:val="22"/>
        </w:rPr>
        <w:t xml:space="preserve">provide for the declaration of an </w:t>
      </w:r>
      <w:r>
        <w:rPr>
          <w:rFonts w:ascii="Arial" w:hAnsi="Arial" w:cs="Arial"/>
          <w:bCs/>
          <w:spacing w:val="-3"/>
          <w:sz w:val="22"/>
          <w:szCs w:val="22"/>
        </w:rPr>
        <w:t>IJMA</w:t>
      </w:r>
      <w:r w:rsidRPr="00597B9D">
        <w:rPr>
          <w:rFonts w:ascii="Arial" w:hAnsi="Arial" w:cs="Arial"/>
          <w:bCs/>
          <w:spacing w:val="-3"/>
          <w:sz w:val="22"/>
          <w:szCs w:val="22"/>
        </w:rPr>
        <w:t xml:space="preserve"> over </w:t>
      </w:r>
      <w:r w:rsidR="0032355D">
        <w:rPr>
          <w:rFonts w:ascii="Arial" w:hAnsi="Arial" w:cs="Arial"/>
          <w:bCs/>
          <w:spacing w:val="-3"/>
          <w:sz w:val="22"/>
          <w:szCs w:val="22"/>
        </w:rPr>
        <w:t xml:space="preserve">prescribed </w:t>
      </w:r>
      <w:r w:rsidRPr="00597B9D">
        <w:rPr>
          <w:rFonts w:ascii="Arial" w:hAnsi="Arial" w:cs="Arial"/>
          <w:bCs/>
          <w:spacing w:val="-3"/>
          <w:sz w:val="22"/>
          <w:szCs w:val="22"/>
        </w:rPr>
        <w:t>protected areas</w:t>
      </w:r>
      <w:r w:rsidR="0032355D">
        <w:rPr>
          <w:rFonts w:ascii="Arial" w:hAnsi="Arial" w:cs="Arial"/>
          <w:bCs/>
          <w:spacing w:val="-3"/>
          <w:sz w:val="22"/>
          <w:szCs w:val="22"/>
        </w:rPr>
        <w:t xml:space="preserve"> on Moreton Island </w:t>
      </w:r>
      <w:r w:rsidRPr="00597B9D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deliver </w:t>
      </w:r>
      <w:r w:rsidRPr="00597B9D">
        <w:rPr>
          <w:rFonts w:ascii="Arial" w:hAnsi="Arial" w:cs="Arial"/>
          <w:bCs/>
          <w:spacing w:val="-3"/>
          <w:sz w:val="22"/>
          <w:szCs w:val="22"/>
        </w:rPr>
        <w:t xml:space="preserve">joint management arrangements </w:t>
      </w:r>
      <w:r>
        <w:rPr>
          <w:rFonts w:ascii="Arial" w:hAnsi="Arial" w:cs="Arial"/>
          <w:bCs/>
          <w:spacing w:val="-3"/>
          <w:sz w:val="22"/>
          <w:szCs w:val="22"/>
        </w:rPr>
        <w:t>with QYAC consistent with commitments in the ILUA</w:t>
      </w:r>
      <w:r w:rsidRPr="00B033DA">
        <w:rPr>
          <w:rFonts w:ascii="Arial" w:hAnsi="Arial" w:cs="Arial"/>
          <w:bCs/>
          <w:spacing w:val="-3"/>
          <w:sz w:val="22"/>
          <w:szCs w:val="22"/>
        </w:rPr>
        <w:t>;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</w:t>
      </w:r>
    </w:p>
    <w:p w14:paraId="56549CDB" w14:textId="77777777" w:rsidR="00D6589B" w:rsidRPr="00376729" w:rsidRDefault="00985B4E" w:rsidP="00C26457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76729">
        <w:rPr>
          <w:rFonts w:ascii="Arial" w:hAnsi="Arial" w:cs="Arial"/>
          <w:bCs/>
          <w:spacing w:val="-3"/>
          <w:sz w:val="22"/>
          <w:szCs w:val="22"/>
        </w:rPr>
        <w:t>ensure consultation and other requirements, as specified in the IMA, are met before certain permits and authorities are granted</w:t>
      </w:r>
      <w:r w:rsidR="00376729" w:rsidRPr="00376729">
        <w:rPr>
          <w:rFonts w:ascii="Arial" w:hAnsi="Arial" w:cs="Arial"/>
          <w:bCs/>
          <w:spacing w:val="-3"/>
          <w:sz w:val="22"/>
          <w:szCs w:val="22"/>
        </w:rPr>
        <w:t xml:space="preserve"> under the RAMA.</w:t>
      </w:r>
    </w:p>
    <w:p w14:paraId="56549CDC" w14:textId="77777777" w:rsidR="00B033DA" w:rsidRPr="00B033DA" w:rsidRDefault="00985B4E" w:rsidP="00B033D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Pr="00B033DA">
        <w:rPr>
          <w:rFonts w:ascii="Arial" w:hAnsi="Arial" w:cs="Arial"/>
          <w:bCs/>
          <w:spacing w:val="-3"/>
          <w:sz w:val="22"/>
          <w:szCs w:val="22"/>
        </w:rPr>
        <w:t xml:space="preserve">dditional amendments not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directly </w:t>
      </w:r>
      <w:r w:rsidRPr="00B033DA">
        <w:rPr>
          <w:rFonts w:ascii="Arial" w:hAnsi="Arial" w:cs="Arial"/>
          <w:bCs/>
          <w:spacing w:val="-3"/>
          <w:sz w:val="22"/>
          <w:szCs w:val="22"/>
        </w:rPr>
        <w:t>associated with the consent determination</w:t>
      </w:r>
      <w:r w:rsidR="001C34FF">
        <w:rPr>
          <w:rFonts w:ascii="Arial" w:hAnsi="Arial" w:cs="Arial"/>
          <w:bCs/>
          <w:spacing w:val="-3"/>
          <w:sz w:val="22"/>
          <w:szCs w:val="22"/>
        </w:rPr>
        <w:t xml:space="preserve"> have </w:t>
      </w:r>
      <w:r w:rsidR="002A5DC3">
        <w:rPr>
          <w:rFonts w:ascii="Arial" w:hAnsi="Arial" w:cs="Arial"/>
          <w:bCs/>
          <w:spacing w:val="-3"/>
          <w:sz w:val="22"/>
          <w:szCs w:val="22"/>
        </w:rPr>
        <w:t xml:space="preserve">also </w:t>
      </w:r>
      <w:r w:rsidR="001C34FF">
        <w:rPr>
          <w:rFonts w:ascii="Arial" w:hAnsi="Arial" w:cs="Arial"/>
          <w:bCs/>
          <w:spacing w:val="-3"/>
          <w:sz w:val="22"/>
          <w:szCs w:val="22"/>
        </w:rPr>
        <w:t>been identified to</w:t>
      </w:r>
      <w:r w:rsidRPr="00B033DA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56549CDD" w14:textId="77777777" w:rsidR="00376729" w:rsidRDefault="00985B4E" w:rsidP="00C26457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033DA">
        <w:rPr>
          <w:rFonts w:ascii="Arial" w:hAnsi="Arial" w:cs="Arial"/>
          <w:bCs/>
          <w:spacing w:val="-3"/>
          <w:sz w:val="22"/>
          <w:szCs w:val="22"/>
        </w:rPr>
        <w:t>clarify the relationship between several sections of the NCA that relate to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</w:t>
      </w:r>
      <w:r w:rsidRPr="00B033DA">
        <w:rPr>
          <w:rFonts w:ascii="Arial" w:hAnsi="Arial" w:cs="Arial"/>
          <w:bCs/>
          <w:spacing w:val="-3"/>
          <w:sz w:val="22"/>
          <w:szCs w:val="22"/>
        </w:rPr>
        <w:t xml:space="preserve"> grant </w:t>
      </w:r>
      <w:r w:rsidR="00D77231">
        <w:rPr>
          <w:rFonts w:ascii="Arial" w:hAnsi="Arial" w:cs="Arial"/>
          <w:bCs/>
          <w:spacing w:val="-3"/>
          <w:sz w:val="22"/>
          <w:szCs w:val="22"/>
        </w:rPr>
        <w:t xml:space="preserve">of </w:t>
      </w:r>
      <w:r w:rsidRPr="00B033DA">
        <w:rPr>
          <w:rFonts w:ascii="Arial" w:hAnsi="Arial" w:cs="Arial"/>
          <w:bCs/>
          <w:spacing w:val="-3"/>
          <w:sz w:val="22"/>
          <w:szCs w:val="22"/>
        </w:rPr>
        <w:t>a lease, agreement, licence, permit or other authority over State land protected areas, IJMAs, national parks (Cape York Peninsula Aboriginal land) and special wildlife reserves;</w:t>
      </w:r>
      <w:r w:rsidR="002B7479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56549CDE" w14:textId="77777777" w:rsidR="00B033DA" w:rsidRPr="00B033DA" w:rsidRDefault="00985B4E" w:rsidP="00C26457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76729">
        <w:rPr>
          <w:rFonts w:ascii="Arial" w:hAnsi="Arial" w:cs="Arial"/>
          <w:bCs/>
          <w:spacing w:val="-3"/>
          <w:sz w:val="22"/>
          <w:szCs w:val="22"/>
        </w:rPr>
        <w:t>clarify the preservation of certain existing interests on land granted as Aboriginal land under the ALA;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B7479">
        <w:rPr>
          <w:rFonts w:ascii="Arial" w:hAnsi="Arial" w:cs="Arial"/>
          <w:bCs/>
          <w:spacing w:val="-3"/>
          <w:sz w:val="22"/>
          <w:szCs w:val="22"/>
        </w:rPr>
        <w:t>and</w:t>
      </w:r>
    </w:p>
    <w:p w14:paraId="56549CDF" w14:textId="77777777" w:rsidR="00B033DA" w:rsidRPr="00B033DA" w:rsidRDefault="00985B4E" w:rsidP="00C26457">
      <w:pPr>
        <w:pStyle w:val="ListParagraph"/>
        <w:numPr>
          <w:ilvl w:val="0"/>
          <w:numId w:val="5"/>
        </w:numPr>
        <w:spacing w:before="12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mirror </w:t>
      </w:r>
      <w:r w:rsidRPr="00B033DA">
        <w:rPr>
          <w:rFonts w:ascii="Arial" w:hAnsi="Arial" w:cs="Arial"/>
          <w:bCs/>
          <w:spacing w:val="-3"/>
          <w:sz w:val="22"/>
          <w:szCs w:val="22"/>
        </w:rPr>
        <w:t xml:space="preserve">amendments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that provide clarity around the operation of the ALA as it relates to the continuation of certain interests on Aboriginal land in the </w:t>
      </w:r>
      <w:r w:rsidRPr="002B7479">
        <w:rPr>
          <w:rFonts w:ascii="Arial" w:hAnsi="Arial" w:cs="Arial"/>
          <w:bCs/>
          <w:i/>
          <w:spacing w:val="-3"/>
          <w:sz w:val="22"/>
          <w:szCs w:val="22"/>
        </w:rPr>
        <w:t>Torres Strait Islander Land Act 1991</w:t>
      </w:r>
      <w:r w:rsidRPr="00B033D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for consistency in these pieces of legislation.</w:t>
      </w:r>
    </w:p>
    <w:p w14:paraId="56549CE0" w14:textId="77777777" w:rsidR="00280DCA" w:rsidRPr="00CE6FBA" w:rsidRDefault="00985B4E" w:rsidP="00C66E7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</w:t>
      </w:r>
      <w:r w:rsidR="003B1AAD">
        <w:rPr>
          <w:rFonts w:ascii="Arial" w:hAnsi="Arial" w:cs="Arial"/>
          <w:sz w:val="22"/>
          <w:szCs w:val="22"/>
          <w:u w:val="single"/>
        </w:rPr>
        <w:t xml:space="preserve"> approved</w:t>
      </w:r>
      <w:r w:rsidR="003B1AAD">
        <w:rPr>
          <w:rFonts w:ascii="Arial" w:hAnsi="Arial" w:cs="Arial"/>
          <w:sz w:val="22"/>
          <w:szCs w:val="22"/>
        </w:rPr>
        <w:t xml:space="preserve"> the </w:t>
      </w:r>
      <w:r w:rsidR="00D01B41">
        <w:rPr>
          <w:rFonts w:ascii="Arial" w:hAnsi="Arial" w:cs="Arial"/>
          <w:sz w:val="22"/>
          <w:szCs w:val="22"/>
        </w:rPr>
        <w:t xml:space="preserve">introduction of the </w:t>
      </w:r>
      <w:r w:rsidR="003B1AAD">
        <w:rPr>
          <w:rFonts w:ascii="Arial" w:hAnsi="Arial" w:cs="Arial"/>
          <w:sz w:val="22"/>
          <w:szCs w:val="22"/>
        </w:rPr>
        <w:t xml:space="preserve">Nature Conservation </w:t>
      </w:r>
      <w:r w:rsidR="002B7479">
        <w:rPr>
          <w:rFonts w:ascii="Arial" w:hAnsi="Arial" w:cs="Arial"/>
          <w:sz w:val="22"/>
          <w:szCs w:val="22"/>
        </w:rPr>
        <w:t xml:space="preserve">and Other Legislation </w:t>
      </w:r>
      <w:r w:rsidR="003B1AAD">
        <w:rPr>
          <w:rFonts w:ascii="Arial" w:hAnsi="Arial" w:cs="Arial"/>
          <w:sz w:val="22"/>
          <w:szCs w:val="22"/>
        </w:rPr>
        <w:t>(Indigenous Joint Management – Moreton Island) Amendment Bill 2020 into the Legislative Assembly</w:t>
      </w:r>
      <w:r>
        <w:rPr>
          <w:rFonts w:ascii="Arial" w:hAnsi="Arial" w:cs="Arial"/>
          <w:sz w:val="22"/>
          <w:szCs w:val="22"/>
        </w:rPr>
        <w:t>.</w:t>
      </w:r>
    </w:p>
    <w:p w14:paraId="56549CE1" w14:textId="0C426897" w:rsidR="00D6589B" w:rsidRPr="00C07656" w:rsidRDefault="00985B4E" w:rsidP="002C3E18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56549CE2" w14:textId="3F888D7E" w:rsidR="00D6589B" w:rsidRDefault="00B84DE8" w:rsidP="00C26457">
      <w:pPr>
        <w:pStyle w:val="ListParagraph"/>
        <w:numPr>
          <w:ilvl w:val="0"/>
          <w:numId w:val="5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hyperlink r:id="rId10" w:history="1">
        <w:r w:rsidR="00985B4E" w:rsidRPr="002C3E18">
          <w:rPr>
            <w:rStyle w:val="Hyperlink"/>
            <w:rFonts w:ascii="Arial" w:hAnsi="Arial" w:cs="Arial"/>
            <w:sz w:val="22"/>
            <w:szCs w:val="22"/>
          </w:rPr>
          <w:t xml:space="preserve">Nature </w:t>
        </w:r>
        <w:r w:rsidR="00985B4E" w:rsidRPr="002C3E1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Conservation</w:t>
        </w:r>
        <w:r w:rsidR="00985B4E" w:rsidRPr="002C3E18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2B7479" w:rsidRPr="002C3E18">
          <w:rPr>
            <w:rStyle w:val="Hyperlink"/>
            <w:rFonts w:ascii="Arial" w:hAnsi="Arial" w:cs="Arial"/>
            <w:sz w:val="22"/>
            <w:szCs w:val="22"/>
          </w:rPr>
          <w:t xml:space="preserve">and Other Legislation </w:t>
        </w:r>
        <w:r w:rsidR="00985B4E" w:rsidRPr="002C3E18">
          <w:rPr>
            <w:rStyle w:val="Hyperlink"/>
            <w:rFonts w:ascii="Arial" w:hAnsi="Arial" w:cs="Arial"/>
            <w:sz w:val="22"/>
            <w:szCs w:val="22"/>
          </w:rPr>
          <w:t>(Indigenous Joint Management – Moreton Island) Amendment Bill 2020</w:t>
        </w:r>
      </w:hyperlink>
    </w:p>
    <w:p w14:paraId="56549CE3" w14:textId="20E7A634" w:rsidR="003B1AAD" w:rsidRDefault="00B84DE8" w:rsidP="00C26457">
      <w:pPr>
        <w:pStyle w:val="ListParagraph"/>
        <w:numPr>
          <w:ilvl w:val="0"/>
          <w:numId w:val="5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hyperlink r:id="rId11" w:history="1">
        <w:r w:rsidR="00985B4E" w:rsidRPr="002C3E1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</w:t>
        </w:r>
        <w:r w:rsidR="00985B4E" w:rsidRPr="002C3E18">
          <w:rPr>
            <w:rStyle w:val="Hyperlink"/>
            <w:rFonts w:ascii="Arial" w:hAnsi="Arial" w:cs="Arial"/>
            <w:sz w:val="22"/>
            <w:szCs w:val="22"/>
          </w:rPr>
          <w:t xml:space="preserve"> Notes</w:t>
        </w:r>
      </w:hyperlink>
    </w:p>
    <w:p w14:paraId="56549CE4" w14:textId="1C299E35" w:rsidR="004D6270" w:rsidRDefault="00B84DE8" w:rsidP="00C26457">
      <w:pPr>
        <w:pStyle w:val="ListParagraph"/>
        <w:numPr>
          <w:ilvl w:val="0"/>
          <w:numId w:val="5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hyperlink r:id="rId12" w:history="1">
        <w:r w:rsidR="00985B4E" w:rsidRPr="002C3E1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Statement</w:t>
        </w:r>
        <w:r w:rsidR="00985B4E" w:rsidRPr="002C3E18">
          <w:rPr>
            <w:rStyle w:val="Hyperlink"/>
            <w:rFonts w:ascii="Arial" w:hAnsi="Arial" w:cs="Arial"/>
            <w:sz w:val="22"/>
            <w:szCs w:val="22"/>
          </w:rPr>
          <w:t xml:space="preserve"> of Compatibility</w:t>
        </w:r>
      </w:hyperlink>
    </w:p>
    <w:sectPr w:rsidR="004D6270" w:rsidSect="00C26457">
      <w:headerReference w:type="default" r:id="rId13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0B5A5" w14:textId="77777777" w:rsidR="00063ECF" w:rsidRDefault="00063ECF">
      <w:r>
        <w:separator/>
      </w:r>
    </w:p>
  </w:endnote>
  <w:endnote w:type="continuationSeparator" w:id="0">
    <w:p w14:paraId="781EE7AC" w14:textId="77777777" w:rsidR="00063ECF" w:rsidRDefault="0006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2B413" w14:textId="77777777" w:rsidR="00063ECF" w:rsidRDefault="00063ECF">
      <w:r>
        <w:separator/>
      </w:r>
    </w:p>
  </w:footnote>
  <w:footnote w:type="continuationSeparator" w:id="0">
    <w:p w14:paraId="6905392D" w14:textId="77777777" w:rsidR="00063ECF" w:rsidRDefault="00063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49CEA" w14:textId="77777777" w:rsidR="00937A4A" w:rsidRPr="00937A4A" w:rsidRDefault="00985B4E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6549CEB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56549CEC" w14:textId="77777777" w:rsidR="00937A4A" w:rsidRPr="00937A4A" w:rsidRDefault="00985B4E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Cabinet</w:t>
    </w: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 – </w:t>
    </w:r>
    <w:r w:rsidR="0032355D">
      <w:rPr>
        <w:rFonts w:ascii="Arial" w:hAnsi="Arial" w:cs="Arial"/>
        <w:b/>
        <w:color w:val="auto"/>
        <w:sz w:val="22"/>
        <w:szCs w:val="22"/>
        <w:lang w:eastAsia="en-US"/>
      </w:rPr>
      <w:t>Ju</w:t>
    </w:r>
    <w:r>
      <w:rPr>
        <w:rFonts w:ascii="Arial" w:hAnsi="Arial" w:cs="Arial"/>
        <w:b/>
        <w:color w:val="auto"/>
        <w:sz w:val="22"/>
        <w:szCs w:val="22"/>
        <w:lang w:eastAsia="en-US"/>
      </w:rPr>
      <w:t>ly</w:t>
    </w:r>
    <w:r w:rsidR="003B1AAD">
      <w:rPr>
        <w:rFonts w:ascii="Arial" w:hAnsi="Arial" w:cs="Arial"/>
        <w:b/>
        <w:color w:val="auto"/>
        <w:sz w:val="22"/>
        <w:szCs w:val="22"/>
        <w:lang w:eastAsia="en-US"/>
      </w:rPr>
      <w:t xml:space="preserve"> 2020</w:t>
    </w:r>
  </w:p>
  <w:p w14:paraId="56549CED" w14:textId="77777777" w:rsidR="00CB1501" w:rsidRDefault="00985B4E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Nature Conservation </w:t>
    </w:r>
    <w:r w:rsidR="002B7479">
      <w:rPr>
        <w:rFonts w:ascii="Arial" w:hAnsi="Arial" w:cs="Arial"/>
        <w:b/>
        <w:sz w:val="22"/>
        <w:szCs w:val="22"/>
        <w:u w:val="single"/>
      </w:rPr>
      <w:t xml:space="preserve">and Other Legislation </w:t>
    </w:r>
    <w:r>
      <w:rPr>
        <w:rFonts w:ascii="Arial" w:hAnsi="Arial" w:cs="Arial"/>
        <w:b/>
        <w:sz w:val="22"/>
        <w:szCs w:val="22"/>
        <w:u w:val="single"/>
      </w:rPr>
      <w:t>(Indigenous Joint Management – Moreton Island) Amendment Bill 2020</w:t>
    </w:r>
  </w:p>
  <w:p w14:paraId="56549CEE" w14:textId="77777777" w:rsidR="00280DCA" w:rsidRDefault="00985B4E" w:rsidP="003B1AA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3B1AAD">
      <w:rPr>
        <w:rFonts w:ascii="Arial" w:hAnsi="Arial" w:cs="Arial"/>
        <w:b/>
        <w:sz w:val="22"/>
        <w:szCs w:val="22"/>
        <w:u w:val="single"/>
      </w:rPr>
      <w:t xml:space="preserve"> for Employment and Small Business and Minister for Training and Skills Development </w:t>
    </w:r>
  </w:p>
  <w:p w14:paraId="56549CEF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C3BBA"/>
    <w:multiLevelType w:val="hybridMultilevel"/>
    <w:tmpl w:val="01544850"/>
    <w:lvl w:ilvl="0" w:tplc="31BEAA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424D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408E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945B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64F1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DCE6C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C2A5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6044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E6C60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CC3A12"/>
    <w:multiLevelType w:val="hybridMultilevel"/>
    <w:tmpl w:val="71CAD288"/>
    <w:lvl w:ilvl="0" w:tplc="C2EC6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30B3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2299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F26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CE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1C0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6C7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0EAE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D8CC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267C72"/>
    <w:multiLevelType w:val="hybridMultilevel"/>
    <w:tmpl w:val="F734118E"/>
    <w:lvl w:ilvl="0" w:tplc="478E9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72F06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C27F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5622F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44E0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F6E7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2230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1CED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E863A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1B6339"/>
    <w:multiLevelType w:val="hybridMultilevel"/>
    <w:tmpl w:val="8CD09E5A"/>
    <w:lvl w:ilvl="0" w:tplc="57EC5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811F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B9B84A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C42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0A02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4CFC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2A4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43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B6F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7DDCD708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DFA07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B6E2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403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D41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FE3F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805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9E75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E83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2396ACA6"/>
    <w:lvl w:ilvl="0" w:tplc="43FEF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E2A8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DF544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DE6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A55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8638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269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B66A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FA78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CA"/>
    <w:rsid w:val="000341E8"/>
    <w:rsid w:val="00063ECF"/>
    <w:rsid w:val="00080F8F"/>
    <w:rsid w:val="000E64DF"/>
    <w:rsid w:val="0010384C"/>
    <w:rsid w:val="00152095"/>
    <w:rsid w:val="00174117"/>
    <w:rsid w:val="001A2140"/>
    <w:rsid w:val="001B49CA"/>
    <w:rsid w:val="001C34FF"/>
    <w:rsid w:val="00280DCA"/>
    <w:rsid w:val="002A5DC3"/>
    <w:rsid w:val="002B7479"/>
    <w:rsid w:val="002C3E18"/>
    <w:rsid w:val="0032355D"/>
    <w:rsid w:val="0034156D"/>
    <w:rsid w:val="00376729"/>
    <w:rsid w:val="003A3BDD"/>
    <w:rsid w:val="003B1AAD"/>
    <w:rsid w:val="00421FC0"/>
    <w:rsid w:val="0043543B"/>
    <w:rsid w:val="004A5141"/>
    <w:rsid w:val="004D6270"/>
    <w:rsid w:val="00501C66"/>
    <w:rsid w:val="00502B7F"/>
    <w:rsid w:val="005275B1"/>
    <w:rsid w:val="00550873"/>
    <w:rsid w:val="00597B9D"/>
    <w:rsid w:val="006D630E"/>
    <w:rsid w:val="007265D0"/>
    <w:rsid w:val="00732E22"/>
    <w:rsid w:val="00741C20"/>
    <w:rsid w:val="00752779"/>
    <w:rsid w:val="0078282E"/>
    <w:rsid w:val="007F44F4"/>
    <w:rsid w:val="00852011"/>
    <w:rsid w:val="008D52D5"/>
    <w:rsid w:val="00904077"/>
    <w:rsid w:val="00937A4A"/>
    <w:rsid w:val="00985B4E"/>
    <w:rsid w:val="009C6C3A"/>
    <w:rsid w:val="00A7586B"/>
    <w:rsid w:val="00B033DA"/>
    <w:rsid w:val="00B17935"/>
    <w:rsid w:val="00B84DE8"/>
    <w:rsid w:val="00B87B5A"/>
    <w:rsid w:val="00B95A06"/>
    <w:rsid w:val="00BA502B"/>
    <w:rsid w:val="00C07656"/>
    <w:rsid w:val="00C26457"/>
    <w:rsid w:val="00C66E77"/>
    <w:rsid w:val="00C75E67"/>
    <w:rsid w:val="00CB1501"/>
    <w:rsid w:val="00CD7A50"/>
    <w:rsid w:val="00CE2730"/>
    <w:rsid w:val="00CE6FBA"/>
    <w:rsid w:val="00CF0D8A"/>
    <w:rsid w:val="00CF77AE"/>
    <w:rsid w:val="00D01B41"/>
    <w:rsid w:val="00D13A42"/>
    <w:rsid w:val="00D6589B"/>
    <w:rsid w:val="00D77231"/>
    <w:rsid w:val="00E00364"/>
    <w:rsid w:val="00E8407E"/>
    <w:rsid w:val="00F24A8A"/>
    <w:rsid w:val="00F45B99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49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033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33D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33DA"/>
    <w:rPr>
      <w:rFonts w:ascii="Times New Roman" w:eastAsia="Times New Roman" w:hAnsi="Times New Roman"/>
      <w:color w:val="000000"/>
    </w:rPr>
  </w:style>
  <w:style w:type="paragraph" w:styleId="ListParagraph">
    <w:name w:val="List Paragraph"/>
    <w:basedOn w:val="Normal"/>
    <w:uiPriority w:val="34"/>
    <w:qFormat/>
    <w:rsid w:val="00B033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3E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HRSoC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4B82CA-E84E-4266-98D3-8DF06BAE2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243</TotalTime>
  <Pages>1</Pages>
  <Words>375</Words>
  <Characters>2189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2565</CharactersWithSpaces>
  <SharedDoc>false</SharedDoc>
  <HyperlinkBase>https://www.cabinet.qld.gov.au/documents/2020/Jul/NConBill/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creator/>
  <cp:lastModifiedBy/>
  <cp:revision>26</cp:revision>
  <dcterms:created xsi:type="dcterms:W3CDTF">2020-03-10T08:04:00Z</dcterms:created>
  <dcterms:modified xsi:type="dcterms:W3CDTF">2020-09-25T04:23:00Z</dcterms:modified>
  <cp:category>Legislation,Land,Indigenous,Aboriginal_and_Torres_Strait_Islander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